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ackground w:color="FFFFFF"/>
  <w:body>
    <w:p w:rsidR="00000000" w:rsidDel="00000000" w:rsidP="00000000" w:rsidRDefault="00000000" w:rsidRPr="00000000" w14:paraId="00000001">
      <w:pPr>
        <w:pStyle w:val="Title"/>
        <w:jc w:val="center"/>
        <w:rPr/>
      </w:pPr>
      <w:bookmarkStart w:colFirst="0" w:colLast="0" w:name="_ubcxc41yt7y1" w:id="0"/>
      <w:bookmarkEnd w:id="0"/>
      <w:r w:rsidDel="00000000" w:rsidR="00000000" w:rsidRPr="00000000">
        <w:rPr>
          <w:rtl w:val="0"/>
        </w:rPr>
        <w:t xml:space="preserve">CWC Data Collection System </w:t>
      </w:r>
      <w:r w:rsidDel="00000000" w:rsidR="00000000" w:rsidRPr="00000000">
        <w:rPr>
          <w:rtl w:val="0"/>
        </w:rPr>
        <w:t xml:space="preserve">Manual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pStyle w:val="Subtitle"/>
        <w:jc w:val="center"/>
        <w:rPr/>
      </w:pPr>
      <w:bookmarkStart w:colFirst="0" w:colLast="0" w:name="_ehr3yx2ayd8c" w:id="1"/>
      <w:bookmarkEnd w:id="1"/>
      <w:r w:rsidDel="00000000" w:rsidR="00000000" w:rsidRPr="00000000">
        <w:rPr>
          <w:rtl w:val="0"/>
        </w:rPr>
        <w:t xml:space="preserve">December 5th 2021</w:t>
      </w:r>
    </w:p>
    <w:p w:rsidR="00000000" w:rsidDel="00000000" w:rsidP="00000000" w:rsidRDefault="00000000" w:rsidRPr="00000000" w14:paraId="00000003">
      <w:pPr>
        <w:pStyle w:val="Heading1"/>
        <w:rPr/>
      </w:pPr>
      <w:bookmarkStart w:colFirst="0" w:colLast="0" w:name="_4skrzswkjzx9" w:id="2"/>
      <w:bookmarkEnd w:id="2"/>
      <w:r w:rsidDel="00000000" w:rsidR="00000000" w:rsidRPr="00000000">
        <w:rPr>
          <w:rtl w:val="0"/>
        </w:rPr>
        <w:t xml:space="preserve">Assembly</w:t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  <w:t xml:space="preserve">All subsystems of this system have two parts: power generation and parameter testing. When you need to test a subsystem, please first connect the following interface and laptop (or any digital device with Labview Vi) to the Data Box (figure 1) provided by this project. There are three subsystems: </w:t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  <w:t xml:space="preserve">1-wind power subsystem, </w:t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  <w:t xml:space="preserve">2-thermoelectric subsystem,</w:t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  <w:t xml:space="preserve">3-solar power subsystem,</w:t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  <w:t xml:space="preserve">4-Data Collection subsystem.</w:t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  <w:t xml:space="preserve">And two external equipments: </w:t>
      </w:r>
    </w:p>
    <w:p w:rsidR="00000000" w:rsidDel="00000000" w:rsidP="00000000" w:rsidRDefault="00000000" w:rsidRPr="00000000" w14:paraId="0000000B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Laptop,</w:t>
      </w:r>
    </w:p>
    <w:p w:rsidR="00000000" w:rsidDel="00000000" w:rsidP="00000000" w:rsidRDefault="00000000" w:rsidRPr="00000000" w14:paraId="0000000C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Programmable Electronic Load.</w:t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3810000"/>
            <wp:effectExtent b="0" l="0" r="0" t="0"/>
            <wp:docPr id="9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0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jc w:val="center"/>
        <w:rPr/>
      </w:pPr>
      <w:r w:rsidDel="00000000" w:rsidR="00000000" w:rsidRPr="00000000">
        <w:rPr>
          <w:rtl w:val="0"/>
        </w:rPr>
        <w:t xml:space="preserve">Figure 1. Total Interface</w:t>
      </w:r>
    </w:p>
    <w:p w:rsidR="00000000" w:rsidDel="00000000" w:rsidP="00000000" w:rsidRDefault="00000000" w:rsidRPr="00000000" w14:paraId="00000010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pStyle w:val="Heading2"/>
        <w:rPr/>
      </w:pPr>
      <w:bookmarkStart w:colFirst="0" w:colLast="0" w:name="_tylvbgmsul31" w:id="3"/>
      <w:bookmarkEnd w:id="3"/>
      <w:r w:rsidDel="00000000" w:rsidR="00000000" w:rsidRPr="00000000">
        <w:rPr>
          <w:rtl w:val="0"/>
        </w:rPr>
        <w:t xml:space="preserve">Wind power subsystem</w:t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3213100"/>
            <wp:effectExtent b="0" l="0" r="0" t="0"/>
            <wp:docPr id="8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3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jc w:val="center"/>
        <w:rPr/>
      </w:pPr>
      <w:r w:rsidDel="00000000" w:rsidR="00000000" w:rsidRPr="00000000">
        <w:rPr>
          <w:rtl w:val="0"/>
        </w:rPr>
        <w:t xml:space="preserve">Figure 2. Interface of Wind Power Subsystem</w:t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spacing w:line="240" w:lineRule="auto"/>
        <w:jc w:val="center"/>
        <w:rPr>
          <w:rFonts w:ascii="Tahoma" w:cs="Tahoma" w:eastAsia="Tahoma" w:hAnsi="Tahoma"/>
          <w:sz w:val="20"/>
          <w:szCs w:val="20"/>
        </w:rPr>
      </w:pPr>
      <w:r w:rsidDel="00000000" w:rsidR="00000000" w:rsidRPr="00000000">
        <w:rPr>
          <w:rFonts w:ascii="Tahoma" w:cs="Tahoma" w:eastAsia="Tahoma" w:hAnsi="Tahoma"/>
          <w:sz w:val="20"/>
          <w:szCs w:val="20"/>
        </w:rPr>
        <w:drawing>
          <wp:inline distB="114300" distT="114300" distL="114300" distR="114300">
            <wp:extent cx="2969261" cy="2233290"/>
            <wp:effectExtent b="0" l="0" r="0" t="0"/>
            <wp:docPr id="14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69261" cy="22332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ahoma" w:cs="Tahoma" w:eastAsia="Tahoma" w:hAnsi="Tahoma"/>
          <w:sz w:val="20"/>
          <w:szCs w:val="20"/>
        </w:rPr>
        <w:drawing>
          <wp:inline distB="114300" distT="114300" distL="114300" distR="114300">
            <wp:extent cx="2219325" cy="2981325"/>
            <wp:effectExtent b="0" l="0" r="0" t="0"/>
            <wp:docPr id="2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9"/>
                    <a:srcRect b="0" l="6799" r="0" t="20689"/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29813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spacing w:line="240" w:lineRule="auto"/>
        <w:jc w:val="center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Figure 3. Wind sensor and Wind Turbine</w:t>
      </w:r>
    </w:p>
    <w:p w:rsidR="00000000" w:rsidDel="00000000" w:rsidP="00000000" w:rsidRDefault="00000000" w:rsidRPr="00000000" w14:paraId="00000019">
      <w:pPr>
        <w:spacing w:line="240" w:lineRule="auto"/>
        <w:jc w:val="left"/>
        <w:rPr>
          <w:rFonts w:ascii="Tahoma" w:cs="Tahoma" w:eastAsia="Tahoma" w:hAnsi="Tahoma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pStyle w:val="Heading2"/>
        <w:rPr/>
      </w:pPr>
      <w:bookmarkStart w:colFirst="0" w:colLast="0" w:name="_v3yogs28oapv" w:id="4"/>
      <w:bookmarkEnd w:id="4"/>
      <w:r w:rsidDel="00000000" w:rsidR="00000000" w:rsidRPr="00000000">
        <w:rPr>
          <w:rtl w:val="0"/>
        </w:rPr>
        <w:t xml:space="preserve">Thermoelectric subsystem</w:t>
      </w:r>
    </w:p>
    <w:p w:rsidR="00000000" w:rsidDel="00000000" w:rsidP="00000000" w:rsidRDefault="00000000" w:rsidRPr="00000000" w14:paraId="0000001B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3124200"/>
            <wp:effectExtent b="0" l="0" r="0" t="0"/>
            <wp:docPr id="13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jc w:val="center"/>
        <w:rPr/>
      </w:pPr>
      <w:r w:rsidDel="00000000" w:rsidR="00000000" w:rsidRPr="00000000">
        <w:rPr>
          <w:rtl w:val="0"/>
        </w:rPr>
        <w:t xml:space="preserve">Figure 4. Interface of Thermoelectric Subsystem</w:t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jc w:val="center"/>
        <w:rPr/>
      </w:pPr>
      <w:r w:rsidDel="00000000" w:rsidR="00000000" w:rsidRPr="00000000">
        <w:rPr>
          <w:rtl w:val="0"/>
        </w:rPr>
        <w:t xml:space="preserve">Figure 5. Thermocouple and Seebeck</w:t>
      </w:r>
    </w:p>
    <w:p w:rsidR="00000000" w:rsidDel="00000000" w:rsidP="00000000" w:rsidRDefault="00000000" w:rsidRPr="00000000" w14:paraId="0000001F">
      <w:pPr>
        <w:pStyle w:val="Heading2"/>
        <w:rPr/>
      </w:pPr>
      <w:bookmarkStart w:colFirst="0" w:colLast="0" w:name="_snx7jcp9gwkx" w:id="5"/>
      <w:bookmarkEnd w:id="5"/>
      <w:r w:rsidDel="00000000" w:rsidR="00000000" w:rsidRPr="00000000">
        <w:rPr>
          <w:rtl w:val="0"/>
        </w:rPr>
        <w:t xml:space="preserve">Solar power subsystem</w:t>
      </w:r>
    </w:p>
    <w:p w:rsidR="00000000" w:rsidDel="00000000" w:rsidP="00000000" w:rsidRDefault="00000000" w:rsidRPr="00000000" w14:paraId="00000020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3187700"/>
            <wp:effectExtent b="0" l="0" r="0" t="0"/>
            <wp:docPr id="10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jc w:val="center"/>
        <w:rPr/>
      </w:pPr>
      <w:r w:rsidDel="00000000" w:rsidR="00000000" w:rsidRPr="00000000">
        <w:rPr>
          <w:rtl w:val="0"/>
        </w:rPr>
        <w:t xml:space="preserve">Figure 6. Interface of Solar Power Subsystem</w:t>
      </w:r>
    </w:p>
    <w:p w:rsidR="00000000" w:rsidDel="00000000" w:rsidP="00000000" w:rsidRDefault="00000000" w:rsidRPr="00000000" w14:paraId="00000022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3590756" cy="2705100"/>
            <wp:effectExtent b="0" l="0" r="0" t="0"/>
            <wp:docPr id="5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90756" cy="2705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690812" cy="3597499"/>
            <wp:effectExtent b="0" l="0" r="0" t="0"/>
            <wp:docPr id="7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90812" cy="359749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jc w:val="center"/>
        <w:rPr/>
      </w:pPr>
      <w:r w:rsidDel="00000000" w:rsidR="00000000" w:rsidRPr="00000000">
        <w:rPr>
          <w:rtl w:val="0"/>
        </w:rPr>
        <w:t xml:space="preserve">Figure 7. Pyranometer and Solar Panel</w:t>
      </w:r>
    </w:p>
    <w:p w:rsidR="00000000" w:rsidDel="00000000" w:rsidP="00000000" w:rsidRDefault="00000000" w:rsidRPr="00000000" w14:paraId="00000024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pStyle w:val="Heading2"/>
        <w:rPr/>
      </w:pPr>
      <w:bookmarkStart w:colFirst="0" w:colLast="0" w:name="_22y7f0r72bq0" w:id="6"/>
      <w:bookmarkEnd w:id="6"/>
      <w:r w:rsidDel="00000000" w:rsidR="00000000" w:rsidRPr="00000000">
        <w:rPr>
          <w:rtl w:val="0"/>
        </w:rPr>
        <w:t xml:space="preserve">Data collection subsystem</w:t>
      </w:r>
    </w:p>
    <w:p w:rsidR="00000000" w:rsidDel="00000000" w:rsidP="00000000" w:rsidRDefault="00000000" w:rsidRPr="00000000" w14:paraId="00000028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4905375" cy="2679874"/>
            <wp:effectExtent b="0" l="0" r="0" t="0"/>
            <wp:docPr id="12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267987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jc w:val="center"/>
        <w:rPr/>
      </w:pPr>
      <w:r w:rsidDel="00000000" w:rsidR="00000000" w:rsidRPr="00000000">
        <w:rPr>
          <w:rtl w:val="0"/>
        </w:rPr>
        <w:t xml:space="preserve">Figure 8. Interface of Data Collection Subsystem</w:t>
      </w:r>
    </w:p>
    <w:p w:rsidR="00000000" w:rsidDel="00000000" w:rsidP="00000000" w:rsidRDefault="00000000" w:rsidRPr="00000000" w14:paraId="0000002A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3044631" cy="2278915"/>
            <wp:effectExtent b="0" l="0" r="0" t="0"/>
            <wp:docPr id="6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44631" cy="22789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728788" cy="2289724"/>
            <wp:effectExtent b="0" l="0" r="0" t="0"/>
            <wp:docPr id="11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28788" cy="22897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jc w:val="center"/>
        <w:rPr/>
      </w:pPr>
      <w:r w:rsidDel="00000000" w:rsidR="00000000" w:rsidRPr="00000000">
        <w:rPr>
          <w:rtl w:val="0"/>
        </w:rPr>
        <w:t xml:space="preserve">Figure 9. Laptop and Labview Vi</w:t>
      </w:r>
    </w:p>
    <w:p w:rsidR="00000000" w:rsidDel="00000000" w:rsidP="00000000" w:rsidRDefault="00000000" w:rsidRPr="00000000" w14:paraId="0000002C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2743505" cy="2064798"/>
            <wp:effectExtent b="0" l="0" r="0" t="0"/>
            <wp:docPr id="15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3505" cy="206479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557338" cy="2089846"/>
            <wp:effectExtent b="0" l="0" r="0" t="0"/>
            <wp:docPr id="4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57338" cy="20898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jc w:val="center"/>
        <w:rPr/>
      </w:pPr>
      <w:r w:rsidDel="00000000" w:rsidR="00000000" w:rsidRPr="00000000">
        <w:rPr>
          <w:rtl w:val="0"/>
        </w:rPr>
        <w:t xml:space="preserve">Figure 10. Electric Load and Wires</w:t>
      </w:r>
    </w:p>
    <w:p w:rsidR="00000000" w:rsidDel="00000000" w:rsidP="00000000" w:rsidRDefault="00000000" w:rsidRPr="00000000" w14:paraId="0000002E">
      <w:pPr>
        <w:pStyle w:val="Heading1"/>
        <w:rPr/>
      </w:pPr>
      <w:bookmarkStart w:colFirst="0" w:colLast="0" w:name="_4iqtnfeet40f" w:id="7"/>
      <w:bookmarkEnd w:id="7"/>
      <w:r w:rsidDel="00000000" w:rsidR="00000000" w:rsidRPr="00000000">
        <w:rPr>
          <w:rtl w:val="0"/>
        </w:rPr>
        <w:t xml:space="preserve">Operation</w:t>
      </w:r>
    </w:p>
    <w:p w:rsidR="00000000" w:rsidDel="00000000" w:rsidP="00000000" w:rsidRDefault="00000000" w:rsidRPr="00000000" w14:paraId="0000002F">
      <w:pPr>
        <w:rPr/>
      </w:pPr>
      <w:r w:rsidDel="00000000" w:rsidR="00000000" w:rsidRPr="00000000">
        <w:rPr>
          <w:rtl w:val="0"/>
        </w:rPr>
        <w:t xml:space="preserve">Steps:</w:t>
      </w:r>
    </w:p>
    <w:p w:rsidR="00000000" w:rsidDel="00000000" w:rsidP="00000000" w:rsidRDefault="00000000" w:rsidRPr="00000000" w14:paraId="00000030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Open the required VI file according to the file name;</w:t>
      </w:r>
    </w:p>
    <w:p w:rsidR="00000000" w:rsidDel="00000000" w:rsidP="00000000" w:rsidRDefault="00000000" w:rsidRPr="00000000" w14:paraId="00000031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Click the ‘DAQmx’ icon and confirm that all plugs are connected to the correct interface according to the reference figure；</w:t>
      </w:r>
    </w:p>
    <w:p w:rsidR="00000000" w:rsidDel="00000000" w:rsidP="00000000" w:rsidRDefault="00000000" w:rsidRPr="00000000" w14:paraId="00000032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Ensure that the equipments are located in a suitable experimental environment;</w:t>
      </w:r>
    </w:p>
    <w:p w:rsidR="00000000" w:rsidDel="00000000" w:rsidP="00000000" w:rsidRDefault="00000000" w:rsidRPr="00000000" w14:paraId="00000033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Name the output data file and select the save location;</w:t>
      </w:r>
    </w:p>
    <w:p w:rsidR="00000000" w:rsidDel="00000000" w:rsidP="00000000" w:rsidRDefault="00000000" w:rsidRPr="00000000" w14:paraId="00000034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Click the ‘Run’ icon to start the programme;</w:t>
      </w:r>
    </w:p>
    <w:p w:rsidR="00000000" w:rsidDel="00000000" w:rsidP="00000000" w:rsidRDefault="00000000" w:rsidRPr="00000000" w14:paraId="00000035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Observe the data image, and click the ‘Stop’ button after confirming that the required data is obtained;</w:t>
      </w:r>
    </w:p>
    <w:p w:rsidR="00000000" w:rsidDel="00000000" w:rsidP="00000000" w:rsidRDefault="00000000" w:rsidRPr="00000000" w14:paraId="00000036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If multiple experiments are to be performed, repeat Steps 3-6;</w:t>
      </w:r>
    </w:p>
    <w:p w:rsidR="00000000" w:rsidDel="00000000" w:rsidP="00000000" w:rsidRDefault="00000000" w:rsidRPr="00000000" w14:paraId="00000037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After the experiment, close the VI program. Disconnect all the equipments and make sure they are placed properly.</w:t>
      </w:r>
    </w:p>
    <w:p w:rsidR="00000000" w:rsidDel="00000000" w:rsidP="00000000" w:rsidRDefault="00000000" w:rsidRPr="00000000" w14:paraId="00000038">
      <w:pPr>
        <w:pStyle w:val="Heading1"/>
        <w:rPr/>
      </w:pPr>
      <w:bookmarkStart w:colFirst="0" w:colLast="0" w:name="_qi5965ryf6jt" w:id="8"/>
      <w:bookmarkEnd w:id="8"/>
      <w:r w:rsidDel="00000000" w:rsidR="00000000" w:rsidRPr="00000000">
        <w:rPr>
          <w:rtl w:val="0"/>
        </w:rPr>
        <w:t xml:space="preserve">Maintenance Instructions</w:t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  <w:t xml:space="preserve">1. Among the interfaces, the interface named CUP ANO is broken, which can not be used.</w:t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>
          <w:rtl w:val="0"/>
        </w:rPr>
        <w:t xml:space="preserve">2. Among the interfaces, the interface named TMP is broken, which can not be used.</w:t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>
          <w:rtl w:val="0"/>
        </w:rPr>
        <w:t xml:space="preserve">3. Among the interfaces, the interface named HOT WIRE ANO is broken, which can not be used.</w:t>
      </w:r>
    </w:p>
    <w:p w:rsidR="00000000" w:rsidDel="00000000" w:rsidP="00000000" w:rsidRDefault="00000000" w:rsidRPr="00000000" w14:paraId="0000003C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2124075" cy="2124075"/>
            <wp:effectExtent b="0" l="0" r="0" t="0"/>
            <wp:docPr id="3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21240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>
          <w:rtl w:val="0"/>
        </w:rPr>
        <w:t xml:space="preserve">4. If the wires connected to interfaces are broken, the three above are not true or true.</w:t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>
          <w:rtl w:val="0"/>
        </w:rPr>
        <w:t xml:space="preserve">5. If Labview Vi is broken, the four above are not true or some of them are true or all are true.</w:t>
      </w:r>
    </w:p>
    <w:p w:rsidR="00000000" w:rsidDel="00000000" w:rsidP="00000000" w:rsidRDefault="00000000" w:rsidRPr="00000000" w14:paraId="00000040">
      <w:pPr>
        <w:rPr/>
      </w:pPr>
      <w:r w:rsidDel="00000000" w:rsidR="00000000" w:rsidRPr="00000000">
        <w:rPr>
          <w:rtl w:val="0"/>
        </w:rPr>
        <w:t xml:space="preserve">6. If some of the components are unsoldering, please welding it to normal.</w:t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>
          <w:rtl w:val="0"/>
        </w:rPr>
        <w:t xml:space="preserve">7. If the operation program can not work, believe it, the operation program has no problem.</w:t>
      </w:r>
    </w:p>
    <w:p w:rsidR="00000000" w:rsidDel="00000000" w:rsidP="00000000" w:rsidRDefault="00000000" w:rsidRPr="00000000" w14:paraId="00000042">
      <w:pPr>
        <w:rPr/>
      </w:pPr>
      <w:r w:rsidDel="00000000" w:rsidR="00000000" w:rsidRPr="00000000">
        <w:rPr>
          <w:rtl w:val="0"/>
        </w:rPr>
        <w:t xml:space="preserve">8. If you lose some components we give you, please rebuy that components.</w:t>
      </w:r>
    </w:p>
    <w:p w:rsidR="00000000" w:rsidDel="00000000" w:rsidP="00000000" w:rsidRDefault="00000000" w:rsidRPr="00000000" w14:paraId="0000004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/>
      </w:pPr>
      <w:r w:rsidDel="00000000" w:rsidR="00000000" w:rsidRPr="00000000">
        <w:rPr>
          <w:rtl w:val="0"/>
        </w:rPr>
        <w:t xml:space="preserve">There are some problems we know currently:</w:t>
      </w:r>
    </w:p>
    <w:p w:rsidR="00000000" w:rsidDel="00000000" w:rsidP="00000000" w:rsidRDefault="00000000" w:rsidRPr="00000000" w14:paraId="00000045">
      <w:pPr>
        <w:rPr/>
      </w:pPr>
      <w:r w:rsidDel="00000000" w:rsidR="00000000" w:rsidRPr="00000000">
        <w:rPr>
          <w:rtl w:val="0"/>
        </w:rPr>
        <w:t xml:space="preserve">1. The seebeck black wire is unsoldering.</w:t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>
          <w:rtl w:val="0"/>
        </w:rPr>
        <w:t xml:space="preserve">2. The interface we want the sensor to go in are all not available.</w:t>
      </w:r>
    </w:p>
    <w:sectPr>
      <w:headerReference r:id="rId21" w:type="default"/>
      <w:headerReference r:id="rId22" w:type="first"/>
      <w:footerReference r:id="rId23" w:type="default"/>
      <w:footerReference r:id="rId24" w:type="first"/>
      <w:pgSz w:h="15840" w:w="12240" w:orient="portrait"/>
      <w:pgMar w:bottom="1440" w:top="1440" w:left="1440" w:right="1440" w:header="720" w:footer="720"/>
      <w:pgNumType w:start="2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Arial Unicode MS"/>
  <w:font w:name="Tahoma">
    <w:embedRegular w:fontKey="{00000000-0000-0000-0000-000000000000}" r:id="rId1" w:subsetted="0"/>
    <w:embedBold w:fontKey="{00000000-0000-0000-0000-000000000000}" r:id="rId2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48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4A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47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49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8.jpg"/><Relationship Id="rId11" Type="http://schemas.openxmlformats.org/officeDocument/2006/relationships/image" Target="media/image3.jpg"/><Relationship Id="rId22" Type="http://schemas.openxmlformats.org/officeDocument/2006/relationships/header" Target="header1.xml"/><Relationship Id="rId10" Type="http://schemas.openxmlformats.org/officeDocument/2006/relationships/image" Target="media/image9.png"/><Relationship Id="rId21" Type="http://schemas.openxmlformats.org/officeDocument/2006/relationships/header" Target="header2.xml"/><Relationship Id="rId13" Type="http://schemas.openxmlformats.org/officeDocument/2006/relationships/image" Target="media/image7.jpg"/><Relationship Id="rId24" Type="http://schemas.openxmlformats.org/officeDocument/2006/relationships/footer" Target="footer1.xml"/><Relationship Id="rId12" Type="http://schemas.openxmlformats.org/officeDocument/2006/relationships/image" Target="media/image15.png"/><Relationship Id="rId23" Type="http://schemas.openxmlformats.org/officeDocument/2006/relationships/footer" Target="footer2.xm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3.jpg"/><Relationship Id="rId15" Type="http://schemas.openxmlformats.org/officeDocument/2006/relationships/image" Target="media/image11.png"/><Relationship Id="rId14" Type="http://schemas.openxmlformats.org/officeDocument/2006/relationships/image" Target="media/image12.jpg"/><Relationship Id="rId17" Type="http://schemas.openxmlformats.org/officeDocument/2006/relationships/image" Target="media/image2.jpg"/><Relationship Id="rId16" Type="http://schemas.openxmlformats.org/officeDocument/2006/relationships/image" Target="media/image1.jpg"/><Relationship Id="rId5" Type="http://schemas.openxmlformats.org/officeDocument/2006/relationships/styles" Target="styles.xml"/><Relationship Id="rId19" Type="http://schemas.openxmlformats.org/officeDocument/2006/relationships/image" Target="media/image10.jpg"/><Relationship Id="rId6" Type="http://schemas.openxmlformats.org/officeDocument/2006/relationships/image" Target="media/image4.png"/><Relationship Id="rId18" Type="http://schemas.openxmlformats.org/officeDocument/2006/relationships/image" Target="media/image6.jpg"/><Relationship Id="rId7" Type="http://schemas.openxmlformats.org/officeDocument/2006/relationships/image" Target="media/image5.png"/><Relationship Id="rId8" Type="http://schemas.openxmlformats.org/officeDocument/2006/relationships/image" Target="media/image14.jp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Tahoma-regular.ttf"/><Relationship Id="rId2" Type="http://schemas.openxmlformats.org/officeDocument/2006/relationships/font" Target="fonts/Tahoma-bold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